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Rotary</w:t>
            </w:r>
            <w:proofErr w:type="spellEnd"/>
            <w:r>
              <w:rPr>
                <w:sz w:val="28"/>
                <w:szCs w:val="28"/>
              </w:rPr>
              <w:t xml:space="preserve">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325415">
              <w:t>09.01.13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240B39">
              <w:t xml:space="preserve"> </w:t>
            </w:r>
            <w:r w:rsidR="00240B39">
              <w:t>12877</w:t>
            </w:r>
            <w:r w:rsidR="00240B39">
              <w:t>-4</w:t>
            </w:r>
            <w:bookmarkStart w:id="0" w:name="_GoBack"/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325415">
            <w:r>
              <w:t>Kirkekaffe i Tanum menighet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832EA7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832EA7">
            <w:r>
              <w:t>12877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832EA7">
            <w:r>
              <w:t>Kolsås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325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325415">
            <w:r>
              <w:t>x</w:t>
            </w:r>
          </w:p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325415">
            <w:r>
              <w:t>x</w:t>
            </w:r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proofErr w:type="spellStart"/>
            <w:r>
              <w:t>Fredsarbeide</w:t>
            </w:r>
            <w:proofErr w:type="spellEnd"/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325415" w:rsidP="00586949">
            <w:pPr>
              <w:jc w:val="left"/>
            </w:pPr>
            <w:r w:rsidRPr="00325415">
              <w:t xml:space="preserve">Etter gudstjeneste i Tanum kirke første søndag i hvert nytt år serverer Kolsås </w:t>
            </w:r>
            <w:proofErr w:type="spellStart"/>
            <w:r w:rsidRPr="00325415">
              <w:t>Rotary</w:t>
            </w:r>
            <w:proofErr w:type="spellEnd"/>
            <w:r>
              <w:t xml:space="preserve"> </w:t>
            </w:r>
            <w:r w:rsidRPr="00325415">
              <w:t>kaffe, snitter og kaker til alle som har deltatt i gudstjenesten. Maten leveres av klubbens</w:t>
            </w:r>
            <w:r>
              <w:t xml:space="preserve"> </w:t>
            </w:r>
            <w:r w:rsidRPr="00325415">
              <w:t>medlemmer. Etter bespisningen er det utlodding av sjokolade hvor alle vinner, og deretter gang</w:t>
            </w:r>
            <w:r>
              <w:t xml:space="preserve"> </w:t>
            </w:r>
            <w:r w:rsidRPr="00325415">
              <w:t>rundt juletreet. Personer som er syke, skrøpelige eller ikke har bil blir transportert til og fra</w:t>
            </w:r>
            <w:r>
              <w:t xml:space="preserve"> </w:t>
            </w:r>
            <w:r w:rsidRPr="00325415">
              <w:t xml:space="preserve">kirken av Kolsås </w:t>
            </w:r>
            <w:proofErr w:type="spellStart"/>
            <w:r w:rsidRPr="00325415">
              <w:t>Rotarys</w:t>
            </w:r>
            <w:proofErr w:type="spellEnd"/>
            <w:r w:rsidRPr="00325415">
              <w:t xml:space="preserve"> medlemmer.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325415" w:rsidP="00586949">
            <w:pPr>
              <w:jc w:val="left"/>
            </w:pPr>
            <w:r>
              <w:t>Tanum menighet.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325415" w:rsidP="00325415">
            <w:pPr>
              <w:ind w:firstLine="176"/>
              <w:jc w:val="left"/>
            </w:pPr>
            <w:r w:rsidRPr="00325415">
              <w:t xml:space="preserve">Skape </w:t>
            </w:r>
            <w:r>
              <w:t xml:space="preserve">sosialt samvær, </w:t>
            </w:r>
            <w:r w:rsidRPr="00325415">
              <w:t>hygge og trivsel særlig for eldre, syke og vanskeligstilte</w:t>
            </w:r>
            <w:r>
              <w:t>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325415" w:rsidP="00586949">
            <w:pPr>
              <w:jc w:val="left"/>
            </w:pPr>
            <w:r w:rsidRPr="00325415">
              <w:t xml:space="preserve">Medlemmer i Kolsås </w:t>
            </w:r>
            <w:proofErr w:type="spellStart"/>
            <w:r w:rsidRPr="00325415">
              <w:t>Rotary</w:t>
            </w:r>
            <w:proofErr w:type="spellEnd"/>
            <w:r w:rsidRPr="00325415">
              <w:t xml:space="preserve"> gir mat</w:t>
            </w:r>
            <w:r w:rsidR="0044448B">
              <w:t>,</w:t>
            </w:r>
            <w:r w:rsidRPr="00325415">
              <w:t xml:space="preserve"> og Kolsås </w:t>
            </w:r>
            <w:proofErr w:type="spellStart"/>
            <w:r w:rsidRPr="00325415">
              <w:t>Rotary</w:t>
            </w:r>
            <w:proofErr w:type="spellEnd"/>
            <w:r w:rsidRPr="00325415">
              <w:t xml:space="preserve"> dekker resten av utgiftene.</w:t>
            </w:r>
            <w:r>
              <w:t xml:space="preserve"> </w:t>
            </w:r>
            <w:r w:rsidRPr="00325415">
              <w:t>Sjokoladen som loddes ut er en gave fra Nidar sjokoladefabrikk.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325415" w:rsidP="00586949">
            <w:pPr>
              <w:jc w:val="left"/>
            </w:pPr>
            <w:r>
              <w:t>0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325415" w:rsidP="00586949">
            <w:pPr>
              <w:jc w:val="left"/>
            </w:pPr>
            <w:r>
              <w:t>0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325415" w:rsidP="00586949">
            <w:pPr>
              <w:jc w:val="left"/>
            </w:pPr>
            <w:r>
              <w:t>500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325415" w:rsidP="00586949">
            <w:pPr>
              <w:jc w:val="left"/>
            </w:pPr>
            <w:r>
              <w:t>500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325415" w:rsidP="00586949">
            <w:pPr>
              <w:jc w:val="left"/>
            </w:pPr>
            <w:r>
              <w:t>Vellykket.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AE5C24" w:rsidP="00586949">
            <w:pPr>
              <w:jc w:val="left"/>
            </w:pPr>
            <w:hyperlink r:id="rId8" w:history="1">
              <w:r w:rsidR="00325415" w:rsidRPr="0011542D">
                <w:rPr>
                  <w:rStyle w:val="Hyperkobling"/>
                </w:rPr>
                <w:t>www.kolsas.rotary.no</w:t>
              </w:r>
            </w:hyperlink>
            <w:r w:rsidR="00325415">
              <w:t xml:space="preserve"> 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lastRenderedPageBreak/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325415" w:rsidP="00586949">
            <w:pPr>
              <w:jc w:val="left"/>
            </w:pPr>
            <w:r>
              <w:t>Torbjørn Hoel</w:t>
            </w:r>
          </w:p>
          <w:p w:rsidR="00325415" w:rsidRDefault="00AE5C24" w:rsidP="00586949">
            <w:pPr>
              <w:jc w:val="left"/>
            </w:pPr>
            <w:hyperlink r:id="rId9" w:history="1">
              <w:r w:rsidR="00325415" w:rsidRPr="0011542D">
                <w:rPr>
                  <w:rStyle w:val="Hyperkobling"/>
                </w:rPr>
                <w:t>tstein-h@online.no</w:t>
              </w:r>
            </w:hyperlink>
            <w:r w:rsidR="00325415">
              <w:t xml:space="preserve"> 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325415" w:rsidP="00586949">
            <w:pPr>
              <w:jc w:val="left"/>
            </w:pPr>
            <w:r>
              <w:t>67132363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24" w:rsidRDefault="00AE5C24" w:rsidP="0082671B">
      <w:r>
        <w:separator/>
      </w:r>
    </w:p>
  </w:endnote>
  <w:endnote w:type="continuationSeparator" w:id="0">
    <w:p w:rsidR="00AE5C24" w:rsidRDefault="00AE5C24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24" w:rsidRDefault="00AE5C24" w:rsidP="0082671B">
      <w:r>
        <w:separator/>
      </w:r>
    </w:p>
  </w:footnote>
  <w:footnote w:type="continuationSeparator" w:id="0">
    <w:p w:rsidR="00AE5C24" w:rsidRDefault="00AE5C24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13A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0B39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25415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D49FA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4448B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69E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32EA7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171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2E57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5C24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13EB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6650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25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25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sas.rotary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tein-h@onli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71E076F-449E-49CE-8025-1AEA4334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</cp:lastModifiedBy>
  <cp:revision>2</cp:revision>
  <cp:lastPrinted>2012-09-22T09:31:00Z</cp:lastPrinted>
  <dcterms:created xsi:type="dcterms:W3CDTF">2013-01-10T09:00:00Z</dcterms:created>
  <dcterms:modified xsi:type="dcterms:W3CDTF">2013-01-10T09:00:00Z</dcterms:modified>
</cp:coreProperties>
</file>