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C3FF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i/>
          <w:iCs/>
          <w:color w:val="0000FF"/>
          <w:kern w:val="0"/>
          <w:sz w:val="48"/>
          <w:szCs w:val="48"/>
          <w:bdr w:val="none" w:sz="0" w:space="0" w:color="auto" w:frame="1"/>
          <w:lang w:val="en-GB" w:eastAsia="nb-NO"/>
          <w14:ligatures w14:val="none"/>
        </w:rPr>
        <w:t>Terry's Polio Eradication Update</w:t>
      </w:r>
      <w:r w:rsidRPr="005169D6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 </w:t>
      </w:r>
      <w:r w:rsidRPr="005169D6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br/>
      </w:r>
    </w:p>
    <w:p w14:paraId="78EAE620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For The We</w:t>
      </w:r>
      <w:r w:rsidRPr="005169D6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ek ending 2/14/26</w:t>
      </w:r>
    </w:p>
    <w:p w14:paraId="668B4751" w14:textId="77777777" w:rsidR="005169D6" w:rsidRPr="005169D6" w:rsidRDefault="005169D6" w:rsidP="005169D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083BEBA2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Dear Polio Eradication Warriors,</w:t>
      </w:r>
    </w:p>
    <w:p w14:paraId="7DCB6D54" w14:textId="77777777" w:rsidR="005169D6" w:rsidRPr="005169D6" w:rsidRDefault="005169D6" w:rsidP="005169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002E3AA9" w14:textId="77777777" w:rsidR="005169D6" w:rsidRPr="005169D6" w:rsidRDefault="005169D6" w:rsidP="005169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No</w:t>
      </w:r>
      <w:r w:rsidRPr="005169D6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 new Wild Polio paralysis cases reported this week.  We are now 8 weeks since the most recent report of a child being paralyzed by the Wild Polio Virus in Pakistan. </w:t>
      </w:r>
    </w:p>
    <w:p w14:paraId="088D24B6" w14:textId="77777777" w:rsidR="005169D6" w:rsidRPr="005169D6" w:rsidRDefault="005169D6" w:rsidP="005169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29C62041" w14:textId="77777777" w:rsidR="005169D6" w:rsidRPr="005169D6" w:rsidRDefault="005169D6" w:rsidP="005169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The first 2026 Polio Type 2 Variant case was reported this week in Somalia.  </w:t>
      </w:r>
    </w:p>
    <w:p w14:paraId="30D02011" w14:textId="77777777" w:rsidR="005169D6" w:rsidRPr="005169D6" w:rsidRDefault="005169D6" w:rsidP="005169D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The United States congress has now finalized most of the budget for 2026 and US$265 million has been appropriated for global polio eradication efforts.  This funding includes US$180 million for the US </w:t>
      </w:r>
      <w:proofErr w:type="spellStart"/>
      <w:r w:rsidRPr="005169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Centers</w:t>
      </w:r>
      <w:proofErr w:type="spellEnd"/>
      <w:r w:rsidRPr="005169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 for Disease Control and Prevention and US$85 million for the US State Department.  This represents level funding since fiscal year 2023 and underscores continued strong bi-partisan commitment to a polio-free world.  Rotary’s Polio Eradication Advocacy Task Force for the US has been working diligently on this issue for more than a year yielding this positive outcome, and will be returning to Washington, DC in March to advocate for continued US investment in the fiscal year 2027 budget.  </w:t>
      </w:r>
    </w:p>
    <w:p w14:paraId="3B6AFB30" w14:textId="77777777" w:rsidR="005169D6" w:rsidRPr="005169D6" w:rsidRDefault="005169D6" w:rsidP="005169D6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7F7F7F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Clare Monroe, Senior PolioPlus Engagement Specialist</w:t>
      </w:r>
    </w:p>
    <w:p w14:paraId="12333BD1" w14:textId="77777777" w:rsidR="005169D6" w:rsidRPr="005169D6" w:rsidRDefault="005169D6" w:rsidP="005169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528A74C6" w14:textId="77777777" w:rsidR="005169D6" w:rsidRPr="005169D6" w:rsidRDefault="005169D6" w:rsidP="005169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Let's Advocate, Donate &amp; Educate to</w:t>
      </w:r>
      <w:r w:rsidRPr="005169D6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 END POLIO NOW &amp; FOREVER!</w:t>
      </w:r>
    </w:p>
    <w:p w14:paraId="24AEC472" w14:textId="77777777" w:rsidR="005169D6" w:rsidRPr="005169D6" w:rsidRDefault="005169D6" w:rsidP="005169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5FB30E32" w14:textId="77777777" w:rsidR="005169D6" w:rsidRPr="005169D6" w:rsidRDefault="005169D6" w:rsidP="005169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73348A9F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tbl>
      <w:tblPr>
        <w:tblpPr w:leftFromText="180" w:rightFromText="180" w:vertAnchor="text"/>
        <w:tblW w:w="78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321"/>
        <w:gridCol w:w="796"/>
        <w:gridCol w:w="1111"/>
        <w:gridCol w:w="1025"/>
        <w:gridCol w:w="839"/>
      </w:tblGrid>
      <w:tr w:rsidR="005169D6" w:rsidRPr="005169D6" w14:paraId="46A6ABBD" w14:textId="77777777">
        <w:tc>
          <w:tcPr>
            <w:tcW w:w="2490" w:type="dxa"/>
            <w:tcBorders>
              <w:top w:val="outset" w:sz="8" w:space="0" w:color="DEDEDE"/>
              <w:left w:val="outset" w:sz="8" w:space="0" w:color="DEDEDE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1B6FCA2" w14:textId="77777777" w:rsidR="005169D6" w:rsidRPr="005169D6" w:rsidRDefault="005169D6" w:rsidP="005169D6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 xml:space="preserve">Total Wild Polio </w:t>
            </w:r>
            <w:proofErr w:type="gramStart"/>
            <w:r w:rsidRPr="005169D6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cases</w:t>
            </w:r>
            <w:proofErr w:type="gramEnd"/>
          </w:p>
        </w:tc>
        <w:tc>
          <w:tcPr>
            <w:tcW w:w="1197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406AAE5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Year</w:t>
            </w:r>
            <w:proofErr w:type="spellEnd"/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-to-date 2026</w:t>
            </w:r>
          </w:p>
        </w:tc>
        <w:tc>
          <w:tcPr>
            <w:tcW w:w="463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6D714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0305E37A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Total</w:t>
            </w:r>
          </w:p>
          <w:p w14:paraId="13F45E32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000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0CE515A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Total</w:t>
            </w:r>
          </w:p>
          <w:p w14:paraId="2613A21E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2024</w:t>
            </w:r>
          </w:p>
        </w:tc>
        <w:tc>
          <w:tcPr>
            <w:tcW w:w="920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F2A1F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443FBD34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Total</w:t>
            </w:r>
          </w:p>
          <w:p w14:paraId="5C4A5AD7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2023</w:t>
            </w:r>
          </w:p>
        </w:tc>
        <w:tc>
          <w:tcPr>
            <w:tcW w:w="755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8BD9FA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Total</w:t>
            </w:r>
          </w:p>
          <w:p w14:paraId="2F360691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2022</w:t>
            </w:r>
          </w:p>
        </w:tc>
      </w:tr>
      <w:tr w:rsidR="005169D6" w:rsidRPr="005169D6" w14:paraId="538E93BB" w14:textId="77777777">
        <w:tc>
          <w:tcPr>
            <w:tcW w:w="2490" w:type="dxa"/>
            <w:tcBorders>
              <w:top w:val="nil"/>
              <w:left w:val="outset" w:sz="8" w:space="0" w:color="DEDEDE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73AF2" w14:textId="77777777" w:rsidR="005169D6" w:rsidRPr="005169D6" w:rsidRDefault="005169D6" w:rsidP="005169D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5169D6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Globally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CFBC1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2EA8B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C8F4A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1FDF3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814B0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30</w:t>
            </w:r>
          </w:p>
        </w:tc>
      </w:tr>
      <w:tr w:rsidR="005169D6" w:rsidRPr="005169D6" w14:paraId="2874CFBA" w14:textId="77777777">
        <w:tc>
          <w:tcPr>
            <w:tcW w:w="2490" w:type="dxa"/>
            <w:tcBorders>
              <w:top w:val="nil"/>
              <w:left w:val="outset" w:sz="8" w:space="0" w:color="DEDEDE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C65576" w14:textId="77777777" w:rsidR="005169D6" w:rsidRPr="005169D6" w:rsidRDefault="005169D6" w:rsidP="005169D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 xml:space="preserve">- in </w:t>
            </w:r>
            <w:proofErr w:type="spellStart"/>
            <w:r w:rsidRPr="005169D6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endemic</w:t>
            </w:r>
            <w:proofErr w:type="spellEnd"/>
            <w:r w:rsidRPr="005169D6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 xml:space="preserve"> </w:t>
            </w:r>
            <w:proofErr w:type="spellStart"/>
            <w:r w:rsidRPr="005169D6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countries</w:t>
            </w:r>
            <w:proofErr w:type="spellEnd"/>
            <w:r w:rsidRPr="005169D6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:</w:t>
            </w:r>
          </w:p>
        </w:tc>
        <w:tc>
          <w:tcPr>
            <w:tcW w:w="1201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95242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55EE8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6B535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99</w:t>
            </w:r>
          </w:p>
        </w:tc>
        <w:tc>
          <w:tcPr>
            <w:tcW w:w="932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2A4AC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41C0C" w14:textId="77777777" w:rsidR="005169D6" w:rsidRPr="005169D6" w:rsidRDefault="005169D6" w:rsidP="005169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69D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22</w:t>
            </w:r>
          </w:p>
        </w:tc>
      </w:tr>
    </w:tbl>
    <w:p w14:paraId="2451E478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</w:p>
    <w:p w14:paraId="74B69786" w14:textId="77777777" w:rsidR="005169D6" w:rsidRPr="005169D6" w:rsidRDefault="005169D6" w:rsidP="005169D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1BDFD7E8" w14:textId="77777777" w:rsidR="005169D6" w:rsidRPr="005169D6" w:rsidRDefault="005169D6" w:rsidP="005169D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756AAC3B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5169D6">
        <w:rPr>
          <w:rFonts w:ascii="inherit" w:eastAsia="Times New Roman" w:hAnsi="inherit" w:cs="Arial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</w:t>
      </w:r>
    </w:p>
    <w:p w14:paraId="185E422E" w14:textId="77777777" w:rsidR="005169D6" w:rsidRPr="005169D6" w:rsidRDefault="005169D6" w:rsidP="005169D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731DA42B" w14:textId="77777777" w:rsidR="005169D6" w:rsidRPr="005169D6" w:rsidRDefault="005169D6" w:rsidP="005169D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532FEE12" w14:textId="77777777" w:rsidR="005169D6" w:rsidRPr="005169D6" w:rsidRDefault="005169D6" w:rsidP="005169D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70CD0A78" w14:textId="77777777" w:rsidR="005169D6" w:rsidRPr="005169D6" w:rsidRDefault="005169D6" w:rsidP="005169D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051786F2" w14:textId="77777777" w:rsidR="005169D6" w:rsidRPr="005169D6" w:rsidRDefault="005169D6" w:rsidP="005169D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72A0B45F" w14:textId="77777777" w:rsidR="005169D6" w:rsidRPr="005169D6" w:rsidRDefault="005169D6" w:rsidP="005169D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1A34A523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2026 Total Polio Cases (0 Wild + 1 Variant) = 1 </w:t>
      </w:r>
    </w:p>
    <w:p w14:paraId="70AFF6AB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lastRenderedPageBreak/>
        <w:t>2025 Total Polio Cases (44 Wild + 225 Variant) = 269</w:t>
      </w:r>
    </w:p>
    <w:p w14:paraId="2996FED9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20BBA712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2024 Total Polio Cases (99 Wild + 466 Variant) = 565</w:t>
      </w:r>
    </w:p>
    <w:p w14:paraId="5A052804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 xml:space="preserve">2023 Total Polio </w:t>
      </w:r>
      <w:proofErr w:type="gramStart"/>
      <w:r w:rsidRPr="005169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Cases  (</w:t>
      </w:r>
      <w:proofErr w:type="gramEnd"/>
      <w:r w:rsidRPr="005169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12 Wild + 524 Variant) = 536</w:t>
      </w:r>
    </w:p>
    <w:p w14:paraId="12DD106D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2022 Total Polio Cases (30 Wild + 914 Variant) = 944 </w:t>
      </w:r>
    </w:p>
    <w:p w14:paraId="45CBD973" w14:textId="77777777" w:rsidR="005169D6" w:rsidRPr="005169D6" w:rsidRDefault="005169D6" w:rsidP="005169D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3861DEEE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2026 Circulating Variant Polio Case Total - 1   Somalia 1</w:t>
      </w:r>
    </w:p>
    <w:p w14:paraId="1DB2153F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2025</w:t>
      </w:r>
      <w:r w:rsidRPr="005169D6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 Circulating Variant Polio Case Total - </w:t>
      </w:r>
      <w:r w:rsidRPr="005169D6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225</w:t>
      </w:r>
      <w:r w:rsidRPr="005169D6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 xml:space="preserve">    Algeria 1, Angola 19, Benin 3, Burkina Faso 1, Cameroon 1, Central African Republic 2, Chad </w:t>
      </w:r>
      <w:proofErr w:type="gramStart"/>
      <w:r w:rsidRPr="005169D6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33,  Djibouti</w:t>
      </w:r>
      <w:proofErr w:type="gramEnd"/>
      <w:r w:rsidRPr="005169D6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 xml:space="preserve"> 1, Democratic Republic of Congo 6, </w:t>
      </w:r>
      <w:proofErr w:type="gramStart"/>
      <w:r w:rsidRPr="005169D6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Ethiopia  41</w:t>
      </w:r>
      <w:proofErr w:type="gramEnd"/>
      <w:r w:rsidRPr="005169D6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, Guinea 2, Lao PDR 1, Mali 1, Niger 3, Nigeria 67, Papua New Guinea - 5, Somalia 2, Sudan 7, Yemen 30</w:t>
      </w:r>
      <w:r w:rsidRPr="005169D6">
        <w:rPr>
          <w:rFonts w:ascii="inherit" w:eastAsia="Times New Roman" w:hAnsi="inherit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br/>
      </w:r>
    </w:p>
    <w:p w14:paraId="53E5E1FC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2024 Circulating Variant Polio Case Total - 466  Algeria - 1, Angola - 9, Benin - 2, Cameroon - 3, Chad - 39, Cote d'Ivoire - 1, DR Congo - 25, Ethiopia - 44, Guinea - 9, Indonesia - 8, Liberia - 1,Mali - 1, Mozambique - 1, Niger - 17, Nigeria - 101, Occupied Palestinian Territory - 1, Senegal - 1, Somalia - 7, South Sudan - 11, Yemen - 167</w:t>
      </w:r>
    </w:p>
    <w:p w14:paraId="351B610E" w14:textId="77777777" w:rsidR="005169D6" w:rsidRPr="005169D6" w:rsidRDefault="005169D6" w:rsidP="005169D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76672E20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2026 Wild Polio Case Total - 0</w:t>
      </w:r>
    </w:p>
    <w:p w14:paraId="6F616BDF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2025 Wild Polio Case </w:t>
      </w:r>
      <w:proofErr w:type="gramStart"/>
      <w:r w:rsidRPr="005169D6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Total  44</w:t>
      </w:r>
      <w:proofErr w:type="gramEnd"/>
      <w:r w:rsidRPr="005169D6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 - </w:t>
      </w:r>
      <w:r w:rsidRPr="005169D6">
        <w:rPr>
          <w:rFonts w:ascii="inherit" w:eastAsia="Times New Roman" w:hAnsi="inherit" w:cs="Arial"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Afghanistan 13 - Pakistan 31</w:t>
      </w:r>
    </w:p>
    <w:p w14:paraId="077439BC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10D78E2F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2024 Wild Polio Cases Total 99 - </w:t>
      </w: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Afghanistan 25 - Pakistan 74</w:t>
      </w:r>
    </w:p>
    <w:p w14:paraId="38764CFC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2023 Wild Polio Cases Total 12 - </w:t>
      </w: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Afghanistan 6, Pakistan 6</w:t>
      </w:r>
    </w:p>
    <w:p w14:paraId="2D7423F5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2023 Circulating Variant Polio Cases 524 in 23 Countries</w:t>
      </w:r>
    </w:p>
    <w:p w14:paraId="5B94419F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61A665DF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color w:val="000000"/>
          <w:kern w:val="0"/>
          <w:sz w:val="36"/>
          <w:szCs w:val="36"/>
          <w:bdr w:val="none" w:sz="0" w:space="0" w:color="auto" w:frame="1"/>
          <w:lang w:val="en-GB" w:eastAsia="nb-NO"/>
          <w14:ligatures w14:val="none"/>
        </w:rPr>
        <w:t>New Polio Cases &amp; Samples reported this week -</w:t>
      </w:r>
    </w:p>
    <w:p w14:paraId="479F188B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Arial"/>
          <w:color w:val="000000"/>
          <w:kern w:val="0"/>
          <w:sz w:val="27"/>
          <w:szCs w:val="27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 </w:t>
      </w:r>
    </w:p>
    <w:p w14:paraId="3D7D61FD" w14:textId="77777777" w:rsidR="005169D6" w:rsidRPr="005169D6" w:rsidRDefault="005169D6" w:rsidP="005169D6">
      <w:pPr>
        <w:numPr>
          <w:ilvl w:val="0"/>
          <w:numId w:val="4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Pakistan:  eight WPV1-positive environmental samples</w:t>
      </w:r>
    </w:p>
    <w:p w14:paraId="0E250A6B" w14:textId="77777777" w:rsidR="005169D6" w:rsidRPr="005169D6" w:rsidRDefault="005169D6" w:rsidP="005169D6">
      <w:pPr>
        <w:numPr>
          <w:ilvl w:val="0"/>
          <w:numId w:val="4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Somalia:  one (2026) cVDPV2 case and two cVDPV2-positive environmental samples</w:t>
      </w:r>
    </w:p>
    <w:p w14:paraId="3E0D66BD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232B3F85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Quote of the Day </w:t>
      </w:r>
      <w:proofErr w:type="gramStart"/>
      <w:r w:rsidRPr="005169D6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-</w:t>
      </w:r>
      <w:r w:rsidRPr="005169D6">
        <w:rPr>
          <w:rFonts w:ascii="Arial" w:eastAsia="Times New Roman" w:hAnsi="Arial" w:cs="Arial"/>
          <w:color w:val="0000FF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 </w:t>
      </w:r>
      <w:r w:rsidRPr="005169D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"</w:t>
      </w:r>
      <w:proofErr w:type="gramEnd"/>
      <w:r w:rsidRPr="005169D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 xml:space="preserve">Small acts, when multiplied by millions of people, can </w:t>
      </w:r>
      <w:proofErr w:type="gramStart"/>
      <w:r w:rsidRPr="005169D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transform  the</w:t>
      </w:r>
      <w:proofErr w:type="gramEnd"/>
      <w:r w:rsidRPr="005169D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 xml:space="preserve"> world</w:t>
      </w:r>
      <w:r w:rsidRPr="005169D6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>."</w:t>
      </w:r>
      <w:r w:rsidRPr="005169D6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br/>
      </w:r>
    </w:p>
    <w:p w14:paraId="4D30A982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>Howard Zinn (1922 - 2010)</w:t>
      </w:r>
      <w:r w:rsidRPr="005169D6">
        <w:rPr>
          <w:rFonts w:ascii="Arial" w:eastAsia="Times New Roman" w:hAnsi="Arial" w:cs="Arial"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> </w:t>
      </w:r>
    </w:p>
    <w:p w14:paraId="5EE3B20C" w14:textId="77777777" w:rsidR="005169D6" w:rsidRPr="005169D6" w:rsidRDefault="005169D6" w:rsidP="005169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  <w:t> </w:t>
      </w:r>
    </w:p>
    <w:p w14:paraId="60325DAF" w14:textId="77777777" w:rsidR="005169D6" w:rsidRPr="005169D6" w:rsidRDefault="005169D6" w:rsidP="005169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  <w:t> </w:t>
      </w:r>
    </w:p>
    <w:p w14:paraId="0740EEED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The Final Two Polio Endemic Countries</w:t>
      </w:r>
    </w:p>
    <w:p w14:paraId="611AA03C" w14:textId="77777777" w:rsidR="005169D6" w:rsidRPr="005169D6" w:rsidRDefault="005169D6" w:rsidP="005169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55820918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color w:val="FF0000"/>
          <w:kern w:val="0"/>
          <w:sz w:val="36"/>
          <w:szCs w:val="36"/>
          <w:bdr w:val="none" w:sz="0" w:space="0" w:color="auto" w:frame="1"/>
          <w:lang w:val="en-GB" w:eastAsia="nb-NO"/>
          <w14:ligatures w14:val="none"/>
        </w:rPr>
        <w:t>Pakistan </w:t>
      </w:r>
      <w:r w:rsidRPr="005169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No new Wild Polio cases reported this week.</w:t>
      </w:r>
      <w:r w:rsidRPr="005169D6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No Wild Polio cases reported in 2026. Thirty-one Wild Polio cases reported in 2025.  </w:t>
      </w:r>
      <w:r w:rsidRPr="005169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  </w:t>
      </w: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Seventy-four Wild Polio cases reported in 2024.Six Wild Polio Cases reported in 2023.  </w:t>
      </w:r>
      <w:r w:rsidRPr="005169D6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The most recent case had an onset of paralysis on 12/14/25. </w:t>
      </w:r>
      <w:r w:rsidRPr="005169D6">
        <w:rPr>
          <w:rFonts w:ascii="inherit" w:eastAsia="Times New Roman" w:hAnsi="inherit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Eight new </w:t>
      </w: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WPV1 Environmental Samples and no</w:t>
      </w:r>
      <w:r w:rsidRPr="005169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 cVDPV2 Positive Environmental Samples were reported this week in Pakistan.</w:t>
      </w:r>
    </w:p>
    <w:p w14:paraId="78A3BBC0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3C66B361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inherit" w:eastAsia="Times New Roman" w:hAnsi="inherit" w:cs="Arial"/>
          <w:color w:val="FF0000"/>
          <w:kern w:val="0"/>
          <w:sz w:val="48"/>
          <w:szCs w:val="48"/>
          <w:bdr w:val="none" w:sz="0" w:space="0" w:color="auto" w:frame="1"/>
          <w:lang w:val="en-GB" w:eastAsia="nb-NO"/>
          <w14:ligatures w14:val="none"/>
        </w:rPr>
        <w:t>Afghanistan </w:t>
      </w:r>
      <w:r w:rsidRPr="005169D6">
        <w:rPr>
          <w:rFonts w:ascii="inherit" w:eastAsia="Times New Roman" w:hAnsi="inherit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No</w:t>
      </w:r>
      <w:r w:rsidRPr="005169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 new Wild Polio cases reported this week.  </w:t>
      </w:r>
      <w:r w:rsidRPr="005169D6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No Wild Polio cases reported in 2026.  Thirteen Wild Polio cases reported in 2025. </w:t>
      </w:r>
      <w:r w:rsidRPr="005169D6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 </w:t>
      </w: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Twenty-five Wild Polio cases reported in 2024. Six Wild Polio Cases reported in 2023.</w:t>
      </w:r>
      <w:r w:rsidRPr="005169D6">
        <w:rPr>
          <w:rFonts w:ascii="inherit" w:eastAsia="Times New Roman" w:hAnsi="inherit" w:cs="Arial"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</w:t>
      </w:r>
      <w:r w:rsidRPr="005169D6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 xml:space="preserve">The most recent case had an onset of </w:t>
      </w:r>
      <w:r w:rsidRPr="005169D6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lastRenderedPageBreak/>
        <w:t>paralysis on 10/24/25. </w:t>
      </w: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Three WPV1 Environmental Samples and no cVDPV2 Positive Environmental Samples were reported this week in Afghanistan.</w:t>
      </w:r>
    </w:p>
    <w:p w14:paraId="4AFC692E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505BD47D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Advocate, Donate &amp; Educate to</w:t>
      </w:r>
      <w:r w:rsidRPr="005169D6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 END POLIO NOW &amp; FOREVER!</w:t>
      </w:r>
      <w:r w:rsidRPr="005169D6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       </w:t>
      </w:r>
      <w:r w:rsidRPr="005169D6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br/>
      </w:r>
    </w:p>
    <w:p w14:paraId="6DF3A3E3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36E32B8F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Over 3 billion Children Immunized</w:t>
      </w:r>
    </w:p>
    <w:p w14:paraId="440ADC99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Over $3 billion raised by Rotary for Polio Eradication         21,000,000 Children Saved from the Paralysis of Polio</w:t>
      </w:r>
    </w:p>
    <w:p w14:paraId="6FBDB6A4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                1.6 million Lives saved thanks to the Polio Vaccines                                </w:t>
      </w: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br/>
      </w:r>
      <w:r w:rsidRPr="005169D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GB" w:eastAsia="nb-NO"/>
          <w14:ligatures w14:val="none"/>
        </w:rPr>
        <w:t>   Together, We End Polio!</w:t>
      </w:r>
    </w:p>
    <w:p w14:paraId="5C14A258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1EA4F20C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t>Terry Ziegler, Polio Update Newsletter Editor</w:t>
      </w:r>
    </w:p>
    <w:p w14:paraId="38E6754D" w14:textId="77777777" w:rsidR="005169D6" w:rsidRPr="005169D6" w:rsidRDefault="005169D6" w:rsidP="005169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7C2ED4A0" w14:textId="77777777" w:rsidR="005169D6" w:rsidRPr="005169D6" w:rsidRDefault="005169D6" w:rsidP="005169D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5169D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t>Rotary Region 36 </w:t>
      </w:r>
      <w:r w:rsidRPr="005169D6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END POLIO NOW</w:t>
      </w:r>
      <w:r w:rsidRPr="005169D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t> Coordinator 2024-27</w:t>
      </w:r>
      <w:r w:rsidRPr="005169D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br/>
      </w:r>
      <w:r w:rsidRPr="005169D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br/>
      </w:r>
    </w:p>
    <w:p w14:paraId="25570B67" w14:textId="77777777" w:rsidR="004709C1" w:rsidRPr="005169D6" w:rsidRDefault="004709C1">
      <w:pPr>
        <w:rPr>
          <w:lang w:val="en-GB"/>
        </w:rPr>
      </w:pPr>
    </w:p>
    <w:sectPr w:rsidR="004709C1" w:rsidRPr="0051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EC4"/>
    <w:multiLevelType w:val="multilevel"/>
    <w:tmpl w:val="5A24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4F71BA"/>
    <w:multiLevelType w:val="multilevel"/>
    <w:tmpl w:val="63B2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B21E32"/>
    <w:multiLevelType w:val="multilevel"/>
    <w:tmpl w:val="3C08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2B0483"/>
    <w:multiLevelType w:val="multilevel"/>
    <w:tmpl w:val="7A4A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93107">
    <w:abstractNumId w:val="0"/>
  </w:num>
  <w:num w:numId="2" w16cid:durableId="1037703170">
    <w:abstractNumId w:val="3"/>
  </w:num>
  <w:num w:numId="3" w16cid:durableId="1908764577">
    <w:abstractNumId w:val="2"/>
  </w:num>
  <w:num w:numId="4" w16cid:durableId="38918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D6"/>
    <w:rsid w:val="004709C1"/>
    <w:rsid w:val="005169D6"/>
    <w:rsid w:val="005B39AA"/>
    <w:rsid w:val="00AE6310"/>
    <w:rsid w:val="00F0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0F9E"/>
  <w15:chartTrackingRefBased/>
  <w15:docId w15:val="{33998DFA-37FF-45C0-A934-888B2E6F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6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6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6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6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6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6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6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6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6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16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16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16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169D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169D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69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69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69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69D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16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16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6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6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16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69D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169D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169D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6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69D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16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3342</Characters>
  <Application>Microsoft Office Word</Application>
  <DocSecurity>0</DocSecurity>
  <Lines>131</Lines>
  <Paragraphs>57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Kittelsen</dc:creator>
  <cp:keywords/>
  <dc:description/>
  <cp:lastModifiedBy>Bente Kittelsen</cp:lastModifiedBy>
  <cp:revision>1</cp:revision>
  <dcterms:created xsi:type="dcterms:W3CDTF">2026-02-13T13:50:00Z</dcterms:created>
  <dcterms:modified xsi:type="dcterms:W3CDTF">2026-02-13T13:51:00Z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7ff58bdd-fd8b-4d74-b222-56d464fbe2df</vt:lpwstr>
  </property>
</Properties>
</file>